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259B" w14:textId="77777777" w:rsidR="00790C9B" w:rsidRPr="00E765FB" w:rsidRDefault="00790C9B" w:rsidP="00790C9B">
      <w:pPr>
        <w:jc w:val="both"/>
        <w:rPr>
          <w:b/>
          <w:bCs/>
          <w:sz w:val="28"/>
          <w:szCs w:val="28"/>
        </w:rPr>
      </w:pPr>
      <w:r w:rsidRPr="00E765FB">
        <w:rPr>
          <w:b/>
          <w:bCs/>
          <w:sz w:val="28"/>
          <w:szCs w:val="28"/>
        </w:rPr>
        <w:t>Internal Quality Assurance Cell (IQAC)</w:t>
      </w:r>
    </w:p>
    <w:p w14:paraId="54FAC41C" w14:textId="77777777" w:rsidR="00790C9B" w:rsidRPr="00E765FB" w:rsidRDefault="00790C9B" w:rsidP="00790C9B">
      <w:pPr>
        <w:jc w:val="both"/>
        <w:rPr>
          <w:sz w:val="24"/>
          <w:szCs w:val="24"/>
        </w:rPr>
      </w:pPr>
      <w:r w:rsidRPr="00E765FB">
        <w:rPr>
          <w:sz w:val="24"/>
          <w:szCs w:val="24"/>
        </w:rPr>
        <w:t>The Internal Quality Assurance Cell (IQAC) is a fundamental component of the institution, established to enhance and maintain the quality of academic, administrative, and infrastructural activities, aligning with the guidelines provided by the University Grants Commission (UGC) and the National Assessment and Accreditation Council (NAAC). The IQAC aims to ensure continuous and systematic improvement in the institution's overall functioning.</w:t>
      </w:r>
    </w:p>
    <w:p w14:paraId="2164E34E" w14:textId="77777777" w:rsidR="00790C9B" w:rsidRPr="00E765FB" w:rsidRDefault="00790C9B" w:rsidP="00790C9B">
      <w:pPr>
        <w:jc w:val="both"/>
        <w:rPr>
          <w:b/>
          <w:bCs/>
          <w:sz w:val="28"/>
          <w:szCs w:val="28"/>
        </w:rPr>
      </w:pPr>
      <w:r w:rsidRPr="00E765FB">
        <w:rPr>
          <w:b/>
          <w:bCs/>
          <w:sz w:val="28"/>
          <w:szCs w:val="28"/>
        </w:rPr>
        <w:t>Objectives of IQAC</w:t>
      </w:r>
    </w:p>
    <w:p w14:paraId="279D54A7" w14:textId="77777777" w:rsidR="00790C9B" w:rsidRPr="00E765FB" w:rsidRDefault="00790C9B" w:rsidP="00790C9B">
      <w:pPr>
        <w:pStyle w:val="ListParagraph"/>
        <w:numPr>
          <w:ilvl w:val="0"/>
          <w:numId w:val="3"/>
        </w:numPr>
        <w:jc w:val="both"/>
        <w:rPr>
          <w:sz w:val="24"/>
          <w:szCs w:val="24"/>
        </w:rPr>
      </w:pPr>
      <w:r w:rsidRPr="00E765FB">
        <w:rPr>
          <w:sz w:val="24"/>
          <w:szCs w:val="24"/>
        </w:rPr>
        <w:t>The primary objectives of the IQAC are to establish a robust system for ongoing improvement, uphold quality standards across all areas, and integrate best practices into institutional processes. These objectives can be summarized as follows:</w:t>
      </w:r>
    </w:p>
    <w:p w14:paraId="00CDED85" w14:textId="77777777" w:rsidR="00790C9B" w:rsidRPr="00E765FB" w:rsidRDefault="00790C9B" w:rsidP="00790C9B">
      <w:pPr>
        <w:pStyle w:val="ListParagraph"/>
        <w:numPr>
          <w:ilvl w:val="0"/>
          <w:numId w:val="3"/>
        </w:numPr>
        <w:jc w:val="both"/>
        <w:rPr>
          <w:sz w:val="24"/>
          <w:szCs w:val="24"/>
        </w:rPr>
      </w:pPr>
      <w:r w:rsidRPr="00E765FB">
        <w:rPr>
          <w:sz w:val="24"/>
          <w:szCs w:val="24"/>
        </w:rPr>
        <w:t>Development of a System for Consistent Improvement: Creating a systematic approach to enhancing both academic and administrative performance in a consistent, conscious, and catalytic manner.</w:t>
      </w:r>
    </w:p>
    <w:p w14:paraId="4ADBAC30" w14:textId="77777777" w:rsidR="00790C9B" w:rsidRPr="00E765FB" w:rsidRDefault="00790C9B" w:rsidP="00790C9B">
      <w:pPr>
        <w:pStyle w:val="ListParagraph"/>
        <w:numPr>
          <w:ilvl w:val="0"/>
          <w:numId w:val="3"/>
        </w:numPr>
        <w:jc w:val="both"/>
        <w:rPr>
          <w:sz w:val="24"/>
          <w:szCs w:val="24"/>
        </w:rPr>
      </w:pPr>
      <w:r w:rsidRPr="00E765FB">
        <w:rPr>
          <w:sz w:val="24"/>
          <w:szCs w:val="24"/>
        </w:rPr>
        <w:t>Internalization of Quality Culture: Promoting a quality-conscious environment through the integration of best practices in institutional functioning, fostering a continuous culture of excellence.</w:t>
      </w:r>
    </w:p>
    <w:p w14:paraId="3132DA97" w14:textId="77777777" w:rsidR="00790C9B" w:rsidRPr="00E765FB" w:rsidRDefault="00790C9B" w:rsidP="00790C9B">
      <w:pPr>
        <w:pStyle w:val="ListParagraph"/>
        <w:numPr>
          <w:ilvl w:val="0"/>
          <w:numId w:val="3"/>
        </w:numPr>
        <w:jc w:val="both"/>
        <w:rPr>
          <w:sz w:val="24"/>
          <w:szCs w:val="24"/>
        </w:rPr>
      </w:pPr>
      <w:r w:rsidRPr="00E765FB">
        <w:rPr>
          <w:sz w:val="24"/>
          <w:szCs w:val="24"/>
        </w:rPr>
        <w:t>Timely, Efficient, and Progressive Performance: Ensuring that academic, administrative, and financial tasks are completed efficiently and promptly, aligning with institutional goals.</w:t>
      </w:r>
    </w:p>
    <w:p w14:paraId="0B3A0F08" w14:textId="77777777" w:rsidR="00790C9B" w:rsidRPr="00E765FB" w:rsidRDefault="00790C9B" w:rsidP="00790C9B">
      <w:pPr>
        <w:pStyle w:val="ListParagraph"/>
        <w:numPr>
          <w:ilvl w:val="0"/>
          <w:numId w:val="3"/>
        </w:numPr>
        <w:jc w:val="both"/>
        <w:rPr>
          <w:sz w:val="24"/>
          <w:szCs w:val="24"/>
        </w:rPr>
      </w:pPr>
      <w:r w:rsidRPr="00E765FB">
        <w:rPr>
          <w:sz w:val="24"/>
          <w:szCs w:val="24"/>
        </w:rPr>
        <w:t>Relevance and Quality of Academic Programs: Maintaining and enhancing the relevance and quality of academic and research programs to meet the evolving needs of society and the academic community.</w:t>
      </w:r>
    </w:p>
    <w:p w14:paraId="5EF78AA2" w14:textId="77777777" w:rsidR="00790C9B" w:rsidRPr="00E765FB" w:rsidRDefault="00790C9B" w:rsidP="00790C9B">
      <w:pPr>
        <w:pStyle w:val="ListParagraph"/>
        <w:numPr>
          <w:ilvl w:val="0"/>
          <w:numId w:val="3"/>
        </w:numPr>
        <w:jc w:val="both"/>
        <w:rPr>
          <w:sz w:val="24"/>
          <w:szCs w:val="24"/>
        </w:rPr>
      </w:pPr>
      <w:r w:rsidRPr="00E765FB">
        <w:rPr>
          <w:sz w:val="24"/>
          <w:szCs w:val="24"/>
        </w:rPr>
        <w:t>Equitable Access and Affordability: Ensuring that academic programs are accessible and affordable for all sections of society, promoting inclusivity and equal opportunities in education.</w:t>
      </w:r>
    </w:p>
    <w:p w14:paraId="4378BCC3" w14:textId="77777777" w:rsidR="00790C9B" w:rsidRPr="00E765FB" w:rsidRDefault="00790C9B" w:rsidP="00790C9B">
      <w:pPr>
        <w:pStyle w:val="ListParagraph"/>
        <w:numPr>
          <w:ilvl w:val="0"/>
          <w:numId w:val="3"/>
        </w:numPr>
        <w:jc w:val="both"/>
        <w:rPr>
          <w:sz w:val="24"/>
          <w:szCs w:val="24"/>
        </w:rPr>
      </w:pPr>
      <w:r w:rsidRPr="00E765FB">
        <w:rPr>
          <w:sz w:val="24"/>
          <w:szCs w:val="24"/>
        </w:rPr>
        <w:t>Integration of Modern Teaching Methods: Encouraging the optimization and integration of modern pedagogical methods, technological tools, and learning resources for improved teaching and learning outcomes.</w:t>
      </w:r>
    </w:p>
    <w:p w14:paraId="1AD53250" w14:textId="77777777" w:rsidR="00790C9B" w:rsidRPr="00E765FB" w:rsidRDefault="00790C9B" w:rsidP="00790C9B">
      <w:pPr>
        <w:pStyle w:val="ListParagraph"/>
        <w:numPr>
          <w:ilvl w:val="0"/>
          <w:numId w:val="3"/>
        </w:numPr>
        <w:jc w:val="both"/>
        <w:rPr>
          <w:sz w:val="24"/>
          <w:szCs w:val="24"/>
        </w:rPr>
      </w:pPr>
      <w:r w:rsidRPr="00E765FB">
        <w:rPr>
          <w:sz w:val="24"/>
          <w:szCs w:val="24"/>
        </w:rPr>
        <w:t>Credibility of Evaluation Procedures: Ensuring the credibility and transparency of evaluation processes to maintain the integrity of academic assessments.</w:t>
      </w:r>
    </w:p>
    <w:p w14:paraId="65DA8B86" w14:textId="77777777" w:rsidR="00790C9B" w:rsidRPr="00E765FB" w:rsidRDefault="00790C9B" w:rsidP="00790C9B">
      <w:pPr>
        <w:pStyle w:val="ListParagraph"/>
        <w:numPr>
          <w:ilvl w:val="0"/>
          <w:numId w:val="3"/>
        </w:numPr>
        <w:jc w:val="both"/>
        <w:rPr>
          <w:sz w:val="24"/>
          <w:szCs w:val="24"/>
        </w:rPr>
      </w:pPr>
      <w:r w:rsidRPr="00E765FB">
        <w:rPr>
          <w:sz w:val="24"/>
          <w:szCs w:val="24"/>
        </w:rPr>
        <w:t>Adequacy of Infrastructure and Services: Ensuring proper maintenance, allocation, and optimization of resources, infrastructure, and support services to meet the institution's growing needs.</w:t>
      </w:r>
    </w:p>
    <w:p w14:paraId="60C0CC0E" w14:textId="77777777" w:rsidR="00790C9B" w:rsidRPr="00E765FB" w:rsidRDefault="00790C9B" w:rsidP="00790C9B">
      <w:pPr>
        <w:pStyle w:val="ListParagraph"/>
        <w:numPr>
          <w:ilvl w:val="0"/>
          <w:numId w:val="3"/>
        </w:numPr>
        <w:jc w:val="both"/>
        <w:rPr>
          <w:sz w:val="24"/>
          <w:szCs w:val="24"/>
        </w:rPr>
      </w:pPr>
      <w:r w:rsidRPr="00E765FB">
        <w:rPr>
          <w:sz w:val="24"/>
          <w:szCs w:val="24"/>
        </w:rPr>
        <w:t>Research Networking: Fostering collaboration and networking with other academic institutions, both nationally and internationally, to facilitate the sharing of research findings.</w:t>
      </w:r>
    </w:p>
    <w:p w14:paraId="2C5BBDFE" w14:textId="028AE3EF" w:rsidR="00790C9B" w:rsidRPr="00E765FB" w:rsidRDefault="00790C9B" w:rsidP="00790C9B">
      <w:pPr>
        <w:jc w:val="both"/>
        <w:rPr>
          <w:b/>
          <w:bCs/>
          <w:sz w:val="28"/>
          <w:szCs w:val="28"/>
        </w:rPr>
      </w:pPr>
      <w:r w:rsidRPr="00E765FB">
        <w:rPr>
          <w:b/>
          <w:bCs/>
          <w:sz w:val="28"/>
          <w:szCs w:val="28"/>
        </w:rPr>
        <w:t>Vision of IQAC</w:t>
      </w:r>
    </w:p>
    <w:p w14:paraId="04514691" w14:textId="4336E77F" w:rsidR="00790C9B" w:rsidRPr="00E765FB" w:rsidRDefault="00790C9B" w:rsidP="00790C9B">
      <w:pPr>
        <w:jc w:val="both"/>
        <w:rPr>
          <w:sz w:val="24"/>
          <w:szCs w:val="24"/>
        </w:rPr>
      </w:pPr>
      <w:r w:rsidRPr="00E765FB">
        <w:rPr>
          <w:sz w:val="24"/>
          <w:szCs w:val="24"/>
        </w:rPr>
        <w:t xml:space="preserve">The IQAC envisions contributing to the enhancement of education quality, aspiring to elevate the institution as a </w:t>
      </w:r>
      <w:proofErr w:type="spellStart"/>
      <w:r w:rsidRPr="00E765FB">
        <w:rPr>
          <w:sz w:val="24"/>
          <w:szCs w:val="24"/>
        </w:rPr>
        <w:t>center</w:t>
      </w:r>
      <w:proofErr w:type="spellEnd"/>
      <w:r w:rsidRPr="00E765FB">
        <w:rPr>
          <w:sz w:val="24"/>
          <w:szCs w:val="24"/>
        </w:rPr>
        <w:t xml:space="preserve"> of excellence. This goal is achieved by upholding high </w:t>
      </w:r>
      <w:r w:rsidRPr="00E765FB">
        <w:rPr>
          <w:sz w:val="24"/>
          <w:szCs w:val="24"/>
        </w:rPr>
        <w:lastRenderedPageBreak/>
        <w:t>standards in teaching-learning processes and advancing the knowledge base through research and scholarship.</w:t>
      </w:r>
    </w:p>
    <w:p w14:paraId="3349801D" w14:textId="77777777" w:rsidR="00790C9B" w:rsidRPr="00E765FB" w:rsidRDefault="00790C9B" w:rsidP="00790C9B">
      <w:pPr>
        <w:jc w:val="both"/>
        <w:rPr>
          <w:b/>
          <w:bCs/>
          <w:sz w:val="28"/>
          <w:szCs w:val="28"/>
        </w:rPr>
      </w:pPr>
      <w:r w:rsidRPr="00E765FB">
        <w:rPr>
          <w:b/>
          <w:bCs/>
          <w:sz w:val="28"/>
          <w:szCs w:val="28"/>
        </w:rPr>
        <w:t>Key Vision Elements:</w:t>
      </w:r>
    </w:p>
    <w:p w14:paraId="05A5A26E" w14:textId="77777777" w:rsidR="00790C9B" w:rsidRPr="00E765FB" w:rsidRDefault="00790C9B" w:rsidP="00790C9B">
      <w:pPr>
        <w:pStyle w:val="ListParagraph"/>
        <w:numPr>
          <w:ilvl w:val="0"/>
          <w:numId w:val="4"/>
        </w:numPr>
        <w:jc w:val="both"/>
        <w:rPr>
          <w:sz w:val="24"/>
          <w:szCs w:val="24"/>
        </w:rPr>
      </w:pPr>
      <w:r w:rsidRPr="00E765FB">
        <w:rPr>
          <w:sz w:val="24"/>
          <w:szCs w:val="24"/>
        </w:rPr>
        <w:t>Quality Education: Continuous improvement and innovation in educational practices.</w:t>
      </w:r>
    </w:p>
    <w:p w14:paraId="608E5164" w14:textId="77777777" w:rsidR="00790C9B" w:rsidRPr="00E765FB" w:rsidRDefault="00790C9B" w:rsidP="00790C9B">
      <w:pPr>
        <w:pStyle w:val="ListParagraph"/>
        <w:numPr>
          <w:ilvl w:val="0"/>
          <w:numId w:val="4"/>
        </w:numPr>
        <w:jc w:val="both"/>
        <w:rPr>
          <w:sz w:val="24"/>
          <w:szCs w:val="24"/>
        </w:rPr>
      </w:pPr>
      <w:proofErr w:type="spellStart"/>
      <w:r w:rsidRPr="00E765FB">
        <w:rPr>
          <w:sz w:val="24"/>
          <w:szCs w:val="24"/>
        </w:rPr>
        <w:t>Center</w:t>
      </w:r>
      <w:proofErr w:type="spellEnd"/>
      <w:r w:rsidRPr="00E765FB">
        <w:rPr>
          <w:sz w:val="24"/>
          <w:szCs w:val="24"/>
        </w:rPr>
        <w:t xml:space="preserve"> of Excellence: Pursuing excellence in teaching, research, and infrastructure.</w:t>
      </w:r>
    </w:p>
    <w:p w14:paraId="68B7C0AF" w14:textId="77777777" w:rsidR="00790C9B" w:rsidRPr="00E765FB" w:rsidRDefault="00790C9B" w:rsidP="00790C9B">
      <w:pPr>
        <w:pStyle w:val="ListParagraph"/>
        <w:numPr>
          <w:ilvl w:val="0"/>
          <w:numId w:val="4"/>
        </w:numPr>
        <w:jc w:val="both"/>
        <w:rPr>
          <w:sz w:val="24"/>
          <w:szCs w:val="24"/>
        </w:rPr>
      </w:pPr>
      <w:r w:rsidRPr="00E765FB">
        <w:rPr>
          <w:sz w:val="24"/>
          <w:szCs w:val="24"/>
        </w:rPr>
        <w:t>Research and Scholarship: Encouraging research and intellectual activities to advance knowledge across various fields.</w:t>
      </w:r>
    </w:p>
    <w:p w14:paraId="2E6713DB" w14:textId="77777777" w:rsidR="00790C9B" w:rsidRPr="00E765FB" w:rsidRDefault="00790C9B" w:rsidP="00790C9B">
      <w:pPr>
        <w:jc w:val="both"/>
        <w:rPr>
          <w:b/>
          <w:bCs/>
          <w:sz w:val="28"/>
          <w:szCs w:val="28"/>
        </w:rPr>
      </w:pPr>
      <w:r w:rsidRPr="00E765FB">
        <w:rPr>
          <w:b/>
          <w:bCs/>
          <w:sz w:val="28"/>
          <w:szCs w:val="28"/>
        </w:rPr>
        <w:t>Mission of IQAC</w:t>
      </w:r>
    </w:p>
    <w:p w14:paraId="759FF505" w14:textId="77777777" w:rsidR="00790C9B" w:rsidRPr="00E765FB" w:rsidRDefault="00790C9B" w:rsidP="00790C9B">
      <w:pPr>
        <w:jc w:val="both"/>
        <w:rPr>
          <w:sz w:val="24"/>
          <w:szCs w:val="24"/>
        </w:rPr>
      </w:pPr>
      <w:r w:rsidRPr="00E765FB">
        <w:rPr>
          <w:sz w:val="24"/>
          <w:szCs w:val="24"/>
        </w:rPr>
        <w:t>The IQAC’s mission is to equip students with the skills and mindset required to address contemporary challenges. This mission is realized through fostering scholarly inquiry, critical thinking, creativity, and innovation, while ensuring that education is grounded in values and ethics.</w:t>
      </w:r>
    </w:p>
    <w:p w14:paraId="34474E1F" w14:textId="77777777" w:rsidR="00790C9B" w:rsidRPr="00E765FB" w:rsidRDefault="00790C9B" w:rsidP="00790C9B">
      <w:pPr>
        <w:jc w:val="both"/>
        <w:rPr>
          <w:b/>
          <w:bCs/>
          <w:sz w:val="28"/>
          <w:szCs w:val="28"/>
        </w:rPr>
      </w:pPr>
      <w:r w:rsidRPr="00E765FB">
        <w:rPr>
          <w:b/>
          <w:bCs/>
          <w:sz w:val="28"/>
          <w:szCs w:val="28"/>
        </w:rPr>
        <w:t>Key Mission Elements:</w:t>
      </w:r>
    </w:p>
    <w:p w14:paraId="6848E11C" w14:textId="77777777" w:rsidR="00790C9B" w:rsidRPr="00E765FB" w:rsidRDefault="00790C9B" w:rsidP="00790C9B">
      <w:pPr>
        <w:jc w:val="both"/>
        <w:rPr>
          <w:sz w:val="24"/>
          <w:szCs w:val="24"/>
        </w:rPr>
      </w:pPr>
      <w:r w:rsidRPr="00E765FB">
        <w:rPr>
          <w:sz w:val="24"/>
          <w:szCs w:val="24"/>
        </w:rPr>
        <w:t>Holistic Development: Fostering a well-rounded vision of life, blending academic knowledge with personal and ethical growth.</w:t>
      </w:r>
    </w:p>
    <w:p w14:paraId="0C5864D6" w14:textId="77777777" w:rsidR="00790C9B" w:rsidRPr="00E765FB" w:rsidRDefault="00790C9B" w:rsidP="00790C9B">
      <w:pPr>
        <w:jc w:val="both"/>
        <w:rPr>
          <w:sz w:val="24"/>
          <w:szCs w:val="24"/>
        </w:rPr>
      </w:pPr>
      <w:r w:rsidRPr="00E765FB">
        <w:rPr>
          <w:sz w:val="24"/>
          <w:szCs w:val="24"/>
        </w:rPr>
        <w:t>Scholarly Inquiry: Promoting intellectual curiosity and active engagement in research and scholarship.</w:t>
      </w:r>
    </w:p>
    <w:p w14:paraId="2D477CBC" w14:textId="77777777" w:rsidR="00790C9B" w:rsidRPr="00E765FB" w:rsidRDefault="00790C9B" w:rsidP="00790C9B">
      <w:pPr>
        <w:jc w:val="both"/>
        <w:rPr>
          <w:sz w:val="24"/>
          <w:szCs w:val="24"/>
        </w:rPr>
      </w:pPr>
      <w:r w:rsidRPr="00E765FB">
        <w:rPr>
          <w:sz w:val="24"/>
          <w:szCs w:val="24"/>
        </w:rPr>
        <w:t>Creative and Critical Thought: Developing the ability to think critically and creatively to solve complex, real-world problems.</w:t>
      </w:r>
    </w:p>
    <w:p w14:paraId="65D78DEA" w14:textId="77777777" w:rsidR="00790C9B" w:rsidRPr="00E765FB" w:rsidRDefault="00790C9B" w:rsidP="00790C9B">
      <w:pPr>
        <w:jc w:val="both"/>
        <w:rPr>
          <w:sz w:val="24"/>
          <w:szCs w:val="24"/>
        </w:rPr>
      </w:pPr>
      <w:r w:rsidRPr="00E765FB">
        <w:rPr>
          <w:sz w:val="24"/>
          <w:szCs w:val="24"/>
        </w:rPr>
        <w:t>Value-Driven Framework: Embedding education within a strong ethical and moral framework, preparing students for responsible citizenship.</w:t>
      </w:r>
    </w:p>
    <w:p w14:paraId="0A0877E4" w14:textId="77777777" w:rsidR="00790C9B" w:rsidRPr="00E765FB" w:rsidRDefault="00790C9B" w:rsidP="00790C9B">
      <w:pPr>
        <w:jc w:val="both"/>
        <w:rPr>
          <w:b/>
          <w:bCs/>
          <w:sz w:val="28"/>
          <w:szCs w:val="28"/>
        </w:rPr>
      </w:pPr>
      <w:r w:rsidRPr="00E765FB">
        <w:rPr>
          <w:b/>
          <w:bCs/>
          <w:sz w:val="28"/>
          <w:szCs w:val="28"/>
        </w:rPr>
        <w:t>Key Roles and Responsibilities of IQAC</w:t>
      </w:r>
    </w:p>
    <w:p w14:paraId="5BEC5BFA" w14:textId="77777777" w:rsidR="00790C9B" w:rsidRPr="00E765FB" w:rsidRDefault="00790C9B" w:rsidP="00790C9B">
      <w:pPr>
        <w:pStyle w:val="ListParagraph"/>
        <w:numPr>
          <w:ilvl w:val="0"/>
          <w:numId w:val="5"/>
        </w:numPr>
        <w:jc w:val="both"/>
        <w:rPr>
          <w:sz w:val="24"/>
          <w:szCs w:val="24"/>
        </w:rPr>
      </w:pPr>
      <w:r w:rsidRPr="00E765FB">
        <w:rPr>
          <w:sz w:val="24"/>
          <w:szCs w:val="24"/>
        </w:rPr>
        <w:t>Quality Assurance: Aligning the institution’s framework with national and international quality standards in education, research, and administration.</w:t>
      </w:r>
    </w:p>
    <w:p w14:paraId="08263B82" w14:textId="77777777" w:rsidR="00790C9B" w:rsidRPr="00E765FB" w:rsidRDefault="00790C9B" w:rsidP="00790C9B">
      <w:pPr>
        <w:pStyle w:val="ListParagraph"/>
        <w:numPr>
          <w:ilvl w:val="0"/>
          <w:numId w:val="5"/>
        </w:numPr>
        <w:jc w:val="both"/>
        <w:rPr>
          <w:sz w:val="24"/>
          <w:szCs w:val="24"/>
        </w:rPr>
      </w:pPr>
      <w:r w:rsidRPr="00E765FB">
        <w:rPr>
          <w:sz w:val="24"/>
          <w:szCs w:val="24"/>
        </w:rPr>
        <w:t>Continuous Monitoring: Conducting regular internal evaluations to ensure consistent improvement across academic, administrative, research, and infrastructural dimensions.</w:t>
      </w:r>
    </w:p>
    <w:p w14:paraId="62764618" w14:textId="77777777" w:rsidR="00790C9B" w:rsidRPr="00E765FB" w:rsidRDefault="00790C9B" w:rsidP="00790C9B">
      <w:pPr>
        <w:pStyle w:val="ListParagraph"/>
        <w:numPr>
          <w:ilvl w:val="0"/>
          <w:numId w:val="5"/>
        </w:numPr>
        <w:jc w:val="both"/>
        <w:rPr>
          <w:sz w:val="24"/>
          <w:szCs w:val="24"/>
        </w:rPr>
      </w:pPr>
      <w:r w:rsidRPr="00E765FB">
        <w:rPr>
          <w:sz w:val="24"/>
          <w:szCs w:val="24"/>
        </w:rPr>
        <w:t>Stakeholder Engagement: Engaging students, faculty, staff, and alumni in the quality improvement process, leveraging feedback to make data-driven decisions.</w:t>
      </w:r>
    </w:p>
    <w:p w14:paraId="3DCBC604" w14:textId="77777777" w:rsidR="00790C9B" w:rsidRPr="00E765FB" w:rsidRDefault="00790C9B" w:rsidP="00790C9B">
      <w:pPr>
        <w:pStyle w:val="ListParagraph"/>
        <w:numPr>
          <w:ilvl w:val="0"/>
          <w:numId w:val="5"/>
        </w:numPr>
        <w:jc w:val="both"/>
        <w:rPr>
          <w:sz w:val="24"/>
          <w:szCs w:val="24"/>
        </w:rPr>
      </w:pPr>
      <w:r w:rsidRPr="00E765FB">
        <w:rPr>
          <w:sz w:val="24"/>
          <w:szCs w:val="24"/>
        </w:rPr>
        <w:t>Documentation and Reporting: Maintaining detailed records of quality assurance activities, including action plans, reports, audits, and outcomes, to demonstrate progress and accountability.</w:t>
      </w:r>
    </w:p>
    <w:p w14:paraId="1C9B5E8B" w14:textId="77777777" w:rsidR="00790C9B" w:rsidRPr="00E765FB" w:rsidRDefault="00790C9B" w:rsidP="00790C9B">
      <w:pPr>
        <w:pStyle w:val="ListParagraph"/>
        <w:numPr>
          <w:ilvl w:val="0"/>
          <w:numId w:val="5"/>
        </w:numPr>
        <w:jc w:val="both"/>
        <w:rPr>
          <w:sz w:val="24"/>
          <w:szCs w:val="24"/>
        </w:rPr>
      </w:pPr>
      <w:r w:rsidRPr="00E765FB">
        <w:rPr>
          <w:sz w:val="24"/>
          <w:szCs w:val="24"/>
        </w:rPr>
        <w:t>Capacity Building: Facilitating faculty and staff development through workshops, seminars, and training programs to enhance teaching quality, administrative skills, and research capabilities.</w:t>
      </w:r>
    </w:p>
    <w:p w14:paraId="4A8AC872" w14:textId="77777777" w:rsidR="00790C9B" w:rsidRPr="00E765FB" w:rsidRDefault="00790C9B" w:rsidP="00790C9B">
      <w:pPr>
        <w:jc w:val="both"/>
        <w:rPr>
          <w:b/>
          <w:bCs/>
          <w:sz w:val="28"/>
          <w:szCs w:val="28"/>
        </w:rPr>
      </w:pPr>
      <w:r w:rsidRPr="00E765FB">
        <w:rPr>
          <w:b/>
          <w:bCs/>
          <w:sz w:val="28"/>
          <w:szCs w:val="28"/>
        </w:rPr>
        <w:lastRenderedPageBreak/>
        <w:t>Conclusion</w:t>
      </w:r>
    </w:p>
    <w:p w14:paraId="5C54059D" w14:textId="1E5F6423" w:rsidR="004D5293" w:rsidRPr="00E765FB" w:rsidRDefault="00790C9B" w:rsidP="00790C9B">
      <w:pPr>
        <w:jc w:val="both"/>
        <w:rPr>
          <w:sz w:val="24"/>
          <w:szCs w:val="24"/>
        </w:rPr>
      </w:pPr>
      <w:r w:rsidRPr="00E765FB">
        <w:rPr>
          <w:sz w:val="24"/>
          <w:szCs w:val="24"/>
        </w:rPr>
        <w:t>The Internal Quality Assurance Cell (IQAC) is a vital mechanism for ensuring continuous improvement and maintaining high standards across academics, administration, research, and infrastructure. Through its objectives, vision, and mission, IQAC strives to create an environment that fosters quality education, innovative research, and holistic development for students. This commitment to excellence significantly contributes to the institution’s sustained growth and progress.</w:t>
      </w:r>
      <w:bookmarkStart w:id="0" w:name="_GoBack"/>
      <w:bookmarkEnd w:id="0"/>
    </w:p>
    <w:sectPr w:rsidR="004D5293" w:rsidRPr="00E765FB" w:rsidSect="00790C9B">
      <w:headerReference w:type="default" r:id="rId8"/>
      <w:pgSz w:w="11906" w:h="16838"/>
      <w:pgMar w:top="1134" w:right="1440" w:bottom="851" w:left="144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32DD" w14:textId="77777777" w:rsidR="003B5106" w:rsidRDefault="003B5106" w:rsidP="00790C9B">
      <w:pPr>
        <w:spacing w:after="0" w:line="240" w:lineRule="auto"/>
      </w:pPr>
      <w:r>
        <w:separator/>
      </w:r>
    </w:p>
  </w:endnote>
  <w:endnote w:type="continuationSeparator" w:id="0">
    <w:p w14:paraId="72D59E09" w14:textId="77777777" w:rsidR="003B5106" w:rsidRDefault="003B5106" w:rsidP="0079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uti Dev 16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9DA3" w14:textId="77777777" w:rsidR="003B5106" w:rsidRDefault="003B5106" w:rsidP="00790C9B">
      <w:pPr>
        <w:spacing w:after="0" w:line="240" w:lineRule="auto"/>
      </w:pPr>
      <w:r>
        <w:separator/>
      </w:r>
    </w:p>
  </w:footnote>
  <w:footnote w:type="continuationSeparator" w:id="0">
    <w:p w14:paraId="35FC1388" w14:textId="77777777" w:rsidR="003B5106" w:rsidRDefault="003B5106" w:rsidP="00790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93211"/>
      <w:docPartObj>
        <w:docPartGallery w:val="Page Numbers (Top of Page)"/>
        <w:docPartUnique/>
      </w:docPartObj>
    </w:sdtPr>
    <w:sdtEndPr>
      <w:rPr>
        <w:noProof/>
      </w:rPr>
    </w:sdtEndPr>
    <w:sdtContent>
      <w:p w14:paraId="7A90CE04" w14:textId="3D7A99A9" w:rsidR="00790C9B" w:rsidRDefault="00790C9B">
        <w:pPr>
          <w:pStyle w:val="Header"/>
          <w:jc w:val="right"/>
        </w:pPr>
        <w:r>
          <w:fldChar w:fldCharType="begin"/>
        </w:r>
        <w:r>
          <w:instrText xml:space="preserve"> PAGE   \* MERGEFORMAT </w:instrText>
        </w:r>
        <w:r>
          <w:fldChar w:fldCharType="separate"/>
        </w:r>
        <w:r w:rsidR="00E765FB">
          <w:rPr>
            <w:noProof/>
          </w:rPr>
          <w:t>2</w:t>
        </w:r>
        <w:r>
          <w:rPr>
            <w:noProof/>
          </w:rPr>
          <w:fldChar w:fldCharType="end"/>
        </w:r>
      </w:p>
    </w:sdtContent>
  </w:sdt>
  <w:p w14:paraId="061E4D24" w14:textId="77777777" w:rsidR="00790C9B" w:rsidRDefault="00790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AEF"/>
    <w:multiLevelType w:val="hybridMultilevel"/>
    <w:tmpl w:val="3F644F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2F4A2E"/>
    <w:multiLevelType w:val="hybridMultilevel"/>
    <w:tmpl w:val="5F1E7AF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B56602F"/>
    <w:multiLevelType w:val="hybridMultilevel"/>
    <w:tmpl w:val="87F89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7F869FE"/>
    <w:multiLevelType w:val="hybridMultilevel"/>
    <w:tmpl w:val="304E928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748D1A77"/>
    <w:multiLevelType w:val="hybridMultilevel"/>
    <w:tmpl w:val="29586F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9B"/>
    <w:rsid w:val="00057C24"/>
    <w:rsid w:val="00062520"/>
    <w:rsid w:val="003B5106"/>
    <w:rsid w:val="004D5293"/>
    <w:rsid w:val="00790C9B"/>
    <w:rsid w:val="00A42D2A"/>
    <w:rsid w:val="00BD3494"/>
    <w:rsid w:val="00CD4984"/>
    <w:rsid w:val="00CE4CD9"/>
    <w:rsid w:val="00E765FB"/>
    <w:rsid w:val="00EE0B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5293"/>
    <w:pPr>
      <w:framePr w:w="7920" w:h="1980" w:hRule="exact" w:hSpace="180" w:wrap="auto" w:hAnchor="page" w:xAlign="center" w:yAlign="bottom"/>
      <w:spacing w:after="0" w:line="240" w:lineRule="auto"/>
      <w:ind w:left="2880"/>
    </w:pPr>
    <w:rPr>
      <w:rFonts w:ascii="Kruti Dev 160" w:eastAsiaTheme="majorEastAsia" w:hAnsi="Kruti Dev 160" w:cstheme="majorBidi"/>
      <w:b/>
      <w:sz w:val="36"/>
      <w:szCs w:val="24"/>
    </w:rPr>
  </w:style>
  <w:style w:type="paragraph" w:styleId="EnvelopeReturn">
    <w:name w:val="envelope return"/>
    <w:basedOn w:val="Normal"/>
    <w:uiPriority w:val="99"/>
    <w:semiHidden/>
    <w:unhideWhenUsed/>
    <w:rsid w:val="004D5293"/>
    <w:pPr>
      <w:spacing w:after="0" w:line="240" w:lineRule="auto"/>
    </w:pPr>
    <w:rPr>
      <w:rFonts w:ascii="Kruti Dev 160" w:eastAsiaTheme="majorEastAsia" w:hAnsi="Kruti Dev 160" w:cstheme="majorBidi"/>
      <w:b/>
      <w:sz w:val="30"/>
      <w:szCs w:val="20"/>
    </w:rPr>
  </w:style>
  <w:style w:type="paragraph" w:styleId="ListParagraph">
    <w:name w:val="List Paragraph"/>
    <w:basedOn w:val="Normal"/>
    <w:uiPriority w:val="34"/>
    <w:qFormat/>
    <w:rsid w:val="00790C9B"/>
    <w:pPr>
      <w:ind w:left="720"/>
      <w:contextualSpacing/>
    </w:pPr>
  </w:style>
  <w:style w:type="paragraph" w:styleId="Header">
    <w:name w:val="header"/>
    <w:basedOn w:val="Normal"/>
    <w:link w:val="HeaderChar"/>
    <w:uiPriority w:val="99"/>
    <w:unhideWhenUsed/>
    <w:rsid w:val="0079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9B"/>
  </w:style>
  <w:style w:type="paragraph" w:styleId="Footer">
    <w:name w:val="footer"/>
    <w:basedOn w:val="Normal"/>
    <w:link w:val="FooterChar"/>
    <w:uiPriority w:val="99"/>
    <w:unhideWhenUsed/>
    <w:rsid w:val="0079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5293"/>
    <w:pPr>
      <w:framePr w:w="7920" w:h="1980" w:hRule="exact" w:hSpace="180" w:wrap="auto" w:hAnchor="page" w:xAlign="center" w:yAlign="bottom"/>
      <w:spacing w:after="0" w:line="240" w:lineRule="auto"/>
      <w:ind w:left="2880"/>
    </w:pPr>
    <w:rPr>
      <w:rFonts w:ascii="Kruti Dev 160" w:eastAsiaTheme="majorEastAsia" w:hAnsi="Kruti Dev 160" w:cstheme="majorBidi"/>
      <w:b/>
      <w:sz w:val="36"/>
      <w:szCs w:val="24"/>
    </w:rPr>
  </w:style>
  <w:style w:type="paragraph" w:styleId="EnvelopeReturn">
    <w:name w:val="envelope return"/>
    <w:basedOn w:val="Normal"/>
    <w:uiPriority w:val="99"/>
    <w:semiHidden/>
    <w:unhideWhenUsed/>
    <w:rsid w:val="004D5293"/>
    <w:pPr>
      <w:spacing w:after="0" w:line="240" w:lineRule="auto"/>
    </w:pPr>
    <w:rPr>
      <w:rFonts w:ascii="Kruti Dev 160" w:eastAsiaTheme="majorEastAsia" w:hAnsi="Kruti Dev 160" w:cstheme="majorBidi"/>
      <w:b/>
      <w:sz w:val="30"/>
      <w:szCs w:val="20"/>
    </w:rPr>
  </w:style>
  <w:style w:type="paragraph" w:styleId="ListParagraph">
    <w:name w:val="List Paragraph"/>
    <w:basedOn w:val="Normal"/>
    <w:uiPriority w:val="34"/>
    <w:qFormat/>
    <w:rsid w:val="00790C9B"/>
    <w:pPr>
      <w:ind w:left="720"/>
      <w:contextualSpacing/>
    </w:pPr>
  </w:style>
  <w:style w:type="paragraph" w:styleId="Header">
    <w:name w:val="header"/>
    <w:basedOn w:val="Normal"/>
    <w:link w:val="HeaderChar"/>
    <w:uiPriority w:val="99"/>
    <w:unhideWhenUsed/>
    <w:rsid w:val="0079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9B"/>
  </w:style>
  <w:style w:type="paragraph" w:styleId="Footer">
    <w:name w:val="footer"/>
    <w:basedOn w:val="Normal"/>
    <w:link w:val="FooterChar"/>
    <w:uiPriority w:val="99"/>
    <w:unhideWhenUsed/>
    <w:rsid w:val="0079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cp:revision>
  <dcterms:created xsi:type="dcterms:W3CDTF">2024-11-19T05:27:00Z</dcterms:created>
  <dcterms:modified xsi:type="dcterms:W3CDTF">2024-12-19T06:00:00Z</dcterms:modified>
</cp:coreProperties>
</file>